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rFonts w:ascii="Arial" w:hAnsi="Arial" w:eastAsia="Arial"/>
          <w:b/>
          <w:sz w:val="32"/>
        </w:rPr>
        <w:t>СИСТЕМА ЦИФРОВОГО ПРОФИЛИРОВАНИЯ КОМПЕТЕНЦИЙ И ИНТЕЛЛЕКТУАЛЬНОГО РАСПРЕДЕЛЕНИЯ КАДРОВОГО ПОТЕНЦИАЛА «МАТРИЦА НАВЫКОВ»</w:t>
      </w:r>
    </w:p>
    <w:p>
      <w:pPr>
        <w:pStyle w:val="Title"/>
        <w:jc w:val="center"/>
      </w:pPr>
      <w:r>
        <w:rPr>
          <w:rFonts w:ascii="Arial" w:hAnsi="Arial" w:eastAsia="Arial"/>
          <w:b/>
          <w:sz w:val="30"/>
        </w:rPr>
        <w:t>УСЛОВИЯ ИСПОЛЬЗОВАНИЯ</w:t>
      </w:r>
    </w:p>
    <w:p>
      <w:pPr>
        <w:jc w:val="left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29"/>
        <w:gridCol w:w="4929"/>
      </w:tblGrid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Версия документа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sz w:val="20"/>
              </w:rPr>
              <w:t>1.0</w:t>
            </w:r>
          </w:p>
        </w:tc>
      </w:tr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Год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sz w:val="20"/>
              </w:rPr>
              <w:t>2026</w:t>
            </w:r>
          </w:p>
        </w:tc>
      </w:tr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Основной сайт продукта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sz w:val="20"/>
              </w:rPr>
              <w:t>https://arm-matrix.ru</w:t>
            </w:r>
          </w:p>
        </w:tc>
      </w:tr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Экземпляр ПО для экспертной проверки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sz w:val="20"/>
              </w:rPr>
              <w:t>https://user.arm-matrix.ru</w:t>
            </w:r>
          </w:p>
        </w:tc>
      </w:tr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Страница документации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sz w:val="20"/>
              </w:rPr>
              <w:t>https://arm-matrix.ru/docs</w:t>
            </w:r>
          </w:p>
        </w:tc>
      </w:tr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Правообладатель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ИП Смыченко А. Е.</w:t>
            </w:r>
          </w:p>
        </w:tc>
      </w:tr>
    </w:tbl>
    <w:p>
      <w:pPr>
        <w:jc w:val="left"/>
      </w:pPr>
      <w:r>
        <w:rPr>
          <w:rFonts w:ascii="Arial" w:hAnsi="Arial" w:eastAsia="Arial"/>
        </w:rPr>
        <w:br w:type="page"/>
      </w:r>
    </w:p>
    <w:p>
      <w:pPr>
        <w:pStyle w:val="Heading1"/>
        <w:jc w:val="center"/>
      </w:pPr>
      <w:r>
        <w:rPr>
          <w:rFonts w:ascii="Arial" w:hAnsi="Arial" w:eastAsia="Arial"/>
        </w:rPr>
        <w:t>Содержание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1. Назначение и условия применения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2. Доступ к программному продукту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3. Требования к пользователю и рабочему месту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4. Условия эксплуатации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5. Тестовый доступ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6. Ограничения использования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7. Поддержка и сопровождение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8. Обработка данных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9. Заключительные положения</w:t>
      </w:r>
    </w:p>
    <w:p>
      <w:pPr>
        <w:jc w:val="left"/>
      </w:pPr>
      <w:r>
        <w:rPr>
          <w:rFonts w:ascii="Arial" w:hAnsi="Arial" w:eastAsia="Arial"/>
        </w:rPr>
        <w:br w:type="page"/>
      </w:r>
    </w:p>
    <w:p>
      <w:pPr>
        <w:pStyle w:val="Heading1"/>
      </w:pPr>
      <w:r>
        <w:rPr>
          <w:rFonts w:ascii="Arial" w:hAnsi="Arial" w:eastAsia="Arial"/>
          <w:sz w:val="22"/>
        </w:rPr>
        <w:t>1. Назначение и условия применения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Программный продукт «МАТРИЦА НАВЫКОВ» предназначен для использования в целях цифрового профилирования компетенций, оценки навыков, подбора команд и планирования траекторий развития. Использование продукта осуществляется через WEB-интерфейс при наличии сетевого доступа и учетной записи пользователя.</w:t>
      </w:r>
    </w:p>
    <w:p>
      <w:pPr>
        <w:pStyle w:val="Heading1"/>
      </w:pPr>
      <w:r>
        <w:rPr>
          <w:rFonts w:ascii="Arial" w:hAnsi="Arial" w:eastAsia="Arial"/>
          <w:sz w:val="22"/>
        </w:rPr>
        <w:t>2. Доступ к программному продукту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Доступ к основному сайту осуществляется по адресу https://arm-matrix.ru. Кабинет пользователя расположен по адресу https://user.arm-matrix.ru. Документация доступна по адресу https://arm-matrix.ru/docs.</w:t>
      </w:r>
    </w:p>
    <w:p>
      <w:pPr>
        <w:pStyle w:val="Heading1"/>
      </w:pPr>
      <w:r>
        <w:rPr>
          <w:rFonts w:ascii="Arial" w:hAnsi="Arial" w:eastAsia="Arial"/>
          <w:sz w:val="22"/>
        </w:rPr>
        <w:t>3. Требования к пользователю и рабочему месту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29"/>
        <w:gridCol w:w="4929"/>
      </w:tblGrid>
      <w:tr>
        <w:trPr>
          <w:cantSplit/>
        </w:trPr>
        <w:tc>
          <w:tcPr>
            <w:tcW w:type="dxa" w:w="4929"/>
            <w:vAlign w:val="center"/>
            <w:shd w:fill="EDEDED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b/>
                <w:sz w:val="18"/>
              </w:rPr>
            </w:r>
            <w:r>
              <w:rPr>
                <w:rFonts w:ascii="Arial" w:hAnsi="Arial" w:eastAsia="Arial"/>
                <w:b/>
                <w:sz w:val="18"/>
              </w:rPr>
              <w:t>Параметр</w:t>
            </w:r>
          </w:p>
        </w:tc>
        <w:tc>
          <w:tcPr>
            <w:tcW w:type="dxa" w:w="4929"/>
            <w:vAlign w:val="center"/>
            <w:shd w:fill="EDEDED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b/>
                <w:sz w:val="18"/>
              </w:rPr>
            </w:r>
            <w:r>
              <w:rPr>
                <w:rFonts w:ascii="Arial" w:hAnsi="Arial" w:eastAsia="Arial"/>
                <w:b/>
                <w:sz w:val="18"/>
              </w:rPr>
              <w:t>Условие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Рабочее место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персональный компьютер, ноутбук или планшет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Браузер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актуальная версия современного браузера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Сеть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доступ к Интернету и HTTPS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Учетная запись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использование индивидуального логина и пароля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Локальная установка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не требуется</w:t>
            </w:r>
          </w:p>
        </w:tc>
      </w:tr>
    </w:tbl>
    <w:p>
      <w:pPr>
        <w:jc w:val="left"/>
      </w:pPr>
    </w:p>
    <w:p>
      <w:pPr>
        <w:pStyle w:val="Heading1"/>
      </w:pPr>
      <w:r>
        <w:rPr>
          <w:rFonts w:ascii="Arial" w:hAnsi="Arial" w:eastAsia="Arial"/>
          <w:sz w:val="22"/>
        </w:rPr>
        <w:t>4. Условия эксплуатации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Пользователь обязуется использовать программный продукт по назначению, не предпринимать действий, нарушающих работоспособность экземпляра, не передавать учетные данные третьим лицам и соблюдать правила разграничения доступа.</w:t>
      </w:r>
    </w:p>
    <w:p>
      <w:pPr>
        <w:pStyle w:val="Heading1"/>
      </w:pPr>
      <w:r>
        <w:rPr>
          <w:rFonts w:ascii="Arial" w:hAnsi="Arial" w:eastAsia="Arial"/>
          <w:sz w:val="22"/>
        </w:rPr>
        <w:t>5. Тестовый доступ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29"/>
        <w:gridCol w:w="4929"/>
      </w:tblGrid>
      <w:tr>
        <w:trPr>
          <w:cantSplit/>
        </w:trPr>
        <w:tc>
          <w:tcPr>
            <w:tcW w:type="dxa" w:w="4929"/>
            <w:vAlign w:val="center"/>
            <w:shd w:fill="EDEDED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b/>
                <w:sz w:val="18"/>
              </w:rPr>
            </w:r>
            <w:r>
              <w:rPr>
                <w:rFonts w:ascii="Arial" w:hAnsi="Arial" w:eastAsia="Arial"/>
                <w:b/>
                <w:sz w:val="18"/>
              </w:rPr>
              <w:t>Параметр</w:t>
            </w:r>
          </w:p>
        </w:tc>
        <w:tc>
          <w:tcPr>
            <w:tcW w:type="dxa" w:w="4929"/>
            <w:vAlign w:val="center"/>
            <w:shd w:fill="EDEDED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b/>
                <w:sz w:val="18"/>
              </w:rPr>
            </w:r>
            <w:r>
              <w:rPr>
                <w:rFonts w:ascii="Arial" w:hAnsi="Arial" w:eastAsia="Arial"/>
                <w:b/>
                <w:sz w:val="18"/>
              </w:rPr>
              <w:t>Значение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Адрес кабинета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https://user.arm-matrix.ru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Тестовый логин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checkuser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Тестовый пароль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%EXPu7mCsh&lt;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Назначение доступа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экспертная проверка интерфейса, разделов и документации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Данные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экземпляр для экспертной проверки содержит тестовые данные</w:t>
            </w:r>
          </w:p>
        </w:tc>
      </w:tr>
    </w:tbl>
    <w:p>
      <w:pPr>
        <w:jc w:val="left"/>
      </w:pPr>
    </w:p>
    <w:p>
      <w:pPr>
        <w:pStyle w:val="Heading1"/>
      </w:pPr>
      <w:r>
        <w:rPr>
          <w:rFonts w:ascii="Arial" w:hAnsi="Arial" w:eastAsia="Arial"/>
          <w:sz w:val="22"/>
        </w:rPr>
        <w:t>6. Ограничения использования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запрещается использовать продукт для несанкционированного доступа к данным и инфраструктуре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запрещается передавать тестовые учетные данные лицам, не участвующим в проверке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запрещается размещать в тестовом экземпляре реальные чувствительные данные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запрещается выполнять действия, направленные на нарушение доступности сервера или обход разграничения доступа</w:t>
      </w:r>
    </w:p>
    <w:p>
      <w:pPr>
        <w:pStyle w:val="Heading1"/>
      </w:pPr>
      <w:r>
        <w:rPr>
          <w:rFonts w:ascii="Arial" w:hAnsi="Arial" w:eastAsia="Arial"/>
          <w:sz w:val="22"/>
        </w:rPr>
        <w:t>7. Поддержка и сопровождение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Поддержка и сопровождение включают консультации по доступу, восстановление работоспособности экземпляра, исправление выявленных ошибок, обновление документации и развитие программного продукта силами персонала правообладателя.</w:t>
      </w:r>
    </w:p>
    <w:p>
      <w:pPr>
        <w:pStyle w:val="Heading1"/>
      </w:pPr>
      <w:r>
        <w:rPr>
          <w:rFonts w:ascii="Arial" w:hAnsi="Arial" w:eastAsia="Arial"/>
          <w:sz w:val="22"/>
        </w:rPr>
        <w:t>8. Обработка данных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Обработка данных осуществляется в рамках функционального назначения программного продукта. Доступ к данным регулируется учетными записями и ролями. Тестовый экземпляр предназначен для работы с демонстрационными и тестовыми данными.</w:t>
      </w:r>
    </w:p>
    <w:p>
      <w:pPr>
        <w:pStyle w:val="Heading1"/>
      </w:pPr>
      <w:r>
        <w:rPr>
          <w:rFonts w:ascii="Arial" w:hAnsi="Arial" w:eastAsia="Arial"/>
          <w:sz w:val="22"/>
        </w:rPr>
        <w:t>9. Заключительные положения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 xml:space="preserve">Правообладатель программного продукта: </w:t>
      </w:r>
      <w:r>
        <w:rPr>
          <w:rFonts w:ascii="Arial" w:hAnsi="Arial" w:eastAsia="Arial"/>
          <w:b/>
          <w:sz w:val="22"/>
        </w:rPr>
        <w:t>ИП Смыченко А. Е.</w:t>
      </w:r>
      <w:r>
        <w:rPr>
          <w:rFonts w:ascii="Arial" w:hAnsi="Arial" w:eastAsia="Arial"/>
          <w:sz w:val="22"/>
        </w:rPr>
        <w:t>. Настоящие условия применяются к пользователям, получившим доступ к экземпляру программного продукта.</w:t>
      </w:r>
    </w:p>
    <w:sectPr w:rsidR="00FC693F" w:rsidRPr="0006063C" w:rsidSect="00034616">
      <w:footerReference w:type="default" r:id="rId9"/>
      <w:footerReference w:type="first" r:id="rId10"/>
      <w:footerReference w:type="even" r:id="rId11"/>
      <w:headerReference w:type="default" r:id="rId12"/>
      <w:headerReference w:type="first" r:id="rId13"/>
      <w:headerReference w:type="even" r:id="rId14"/>
      <w:pgSz w:w="12240" w:h="15840"/>
      <w:pgMar w:top="1134" w:right="1134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8"/>
      </w:rPr>
      <w:t>ИП Смыченко А. Е. Программный комплекс / программный продукт «МАТРИЦА НАВЫКОВ»</w:t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8"/>
      </w:rPr>
      <w:t>ИП Смыченко А. Е. Программный комплекс / программный продукт «МАТРИЦА НАВЫКОВ»</w:t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8"/>
      </w:rPr>
      <w:t>ИП Смыченко А. Е. Программный комплекс / программный продукт «МАТРИЦА НАВЫКОВ»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000000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0000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b/>
      <w:color w:val="000000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oter" Target="footer3.xml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