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СИСТЕМА ЦИФРОВОГО ПРОФИЛИРОВАНИЯ КОМПЕТЕНЦИЙ И ИНТЕЛЛЕКТУАЛЬНОГО РАСПРЕДЕЛЕНИЯ КАДРОВОГО ПОТЕНЦИАЛА «МАТРИЦА НАВЫКОВ»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ИНСТРУКЦИЯ ПО УСТАНОВКЕ ЭКЗЕМПЛЯРА ПО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https://user.arm-matrix.ru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https://arm-matrix.ru/docs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Проверка работоспособности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Настоящая инструкция описывает порядок доступа к экземпляру программного продукта «МАТРИЦА НАВЫКОВ», а также общие требования к серверному размещению WEB-приложения. Локальная установка на компьютер пользователя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Основной сайт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https://arm-matrix.ru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документации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https://arm-matrix.ru/docs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Кабинет / экземпляр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https://user.arm-matrix.ru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%EXPu7mCsh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доступа эксперта достаточно современного браузера, стабильного подключения к Интернету и возможности открывать HTTPS-сайты. Установка дополнительных клиентских программ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Рекомендуемое 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Linux Ubuntu Server 22.04/24.04 LTS или совместимая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CPU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RAM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База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сборки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Безопасность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HTTPS, актуальные обновления ОС, ограничение административного доступа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адрес https://user.arm-matrix.ru в браузере.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логин: checkuser.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пароль: %EXPu7mCsh.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загрузку дашборда и доступность основных разделов кабинета.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страницу документации для сопоставления интерфейса и пользовательских сценариев.</w:t>
      </w:r>
    </w:p>
    <w:p>
      <w:pPr>
        <w:pStyle w:val="Heading1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Самостоятельное развертывание экземпляра выполняется на сервере сайта и включает подготовку домена, HTTPS, Nginx, базы данных, переменных окружения, сборку WEB-приложения из TypeScript/TSX-кода в JavaScript, HTML и CSS, публикацию статических и серверных артефактов, а также проверку доступа через браузер.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VPS/сервер и системного пользователя для развертывания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настроить домен, DNS-записи, Nginx и HTTPS-сертификат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PostgreSQL/Supabase PostgreSQL и параметры подключения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установить Node.js toolchain и выполнить сборку WEB-приложения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разместить собранный экземпляр на сервере сайта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авторизацию, навигацию, основные формы, отчеты и журнал событий</w:t>
      </w:r>
    </w:p>
    <w:p>
      <w:pPr>
        <w:pStyle w:val="Heading1"/>
      </w:pPr>
      <w:r>
        <w:rPr>
          <w:rFonts w:ascii="Arial" w:hAnsi="Arial" w:eastAsia="Arial"/>
          <w:sz w:val="22"/>
        </w:rPr>
        <w:t>7. Проверка работоспособности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Проверка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основного сайта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продукта доступна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отображается форма авторизации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тестовым пользователем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открывается дашборд и навигация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Переход по разделам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основные разделы загружаются без ошибок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отчетами и журналом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тестового экземпляра отображаются в интерфейсе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конфигурации сервера, переменных окружения и артефактов развертывания. Восстановление предполагает подготовку сервера, установку требуемых компонентов, восстановление базы данных и повторную публикацию рабочей сборки WEB-приложения.</w:t>
      </w:r>
    </w:p>
    <w:p>
      <w:pPr>
        <w:pStyle w:val="Heading1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Ответственным лицом со стороны правообладателя является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Контактные данные предоставляются вместе с доступом к экземпляру программного продукта и документации.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«МАТРИЦА НАВЫКОВ».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«МАТРИЦА НАВЫКОВ»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